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jc w:val="center"/>
        <w:rPr>
          <w:b w:val="1"/>
          <w:sz w:val="48"/>
          <w:szCs w:val="48"/>
          <w:u w:val="single"/>
        </w:rPr>
      </w:pPr>
      <w:bookmarkStart w:colFirst="0" w:colLast="0" w:name="_gjdgxs" w:id="0"/>
      <w:bookmarkEnd w:id="0"/>
      <w:r w:rsidDel="00000000" w:rsidR="00000000" w:rsidRPr="00000000">
        <w:rPr>
          <w:b w:val="1"/>
          <w:sz w:val="48"/>
          <w:szCs w:val="48"/>
          <w:u w:val="single"/>
          <w:rtl w:val="0"/>
        </w:rPr>
        <w:t xml:space="preserve">Infection Prevention &amp; Control Lead Contract</w:t>
      </w:r>
    </w:p>
    <w:p w:rsidR="00000000" w:rsidDel="00000000" w:rsidP="00000000" w:rsidRDefault="00000000" w:rsidRPr="00000000" w14:paraId="0000000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Name of IPC Lead:</w:t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Telephone number:</w:t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Email:</w:t>
      </w:r>
    </w:p>
    <w:p w:rsidR="00000000" w:rsidDel="00000000" w:rsidP="00000000" w:rsidRDefault="00000000" w:rsidRPr="00000000" w14:paraId="00000004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Roles and responsibilities – as the chosen competent person for Infection Prevention &amp; Control, you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must</w:t>
      </w:r>
      <w:r w:rsidDel="00000000" w:rsidR="00000000" w:rsidRPr="00000000">
        <w:rPr>
          <w:b w:val="1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Maintain high standards of decontamination throughout the dental practice and report any findings to the registered manager. 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Remain responsible for all the processes in place for infection control within the dental practice.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Ensure that the daily and weekly testing of all equipment is performed adequately.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Remain responsible for ensuring that all validation, maintenance, testing and servicing documentation is in place.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Complete quarterly audits and six-monthly audits, reporting any findings to the registered manager.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Ensure all staff members have adequate six-monthly training on core infection control topics to remain compliant.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Complete relevant spot-checks to help improve quality assurance.</w:t>
      </w:r>
    </w:p>
    <w:p w:rsidR="00000000" w:rsidDel="00000000" w:rsidP="00000000" w:rsidRDefault="00000000" w:rsidRPr="00000000" w14:paraId="0000000C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 have read and understood the above contract.</w:t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Name:</w:t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Signed:</w:t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Date:</w:t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Registered Manager: </w:t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Name:</w:t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Signed:</w:t>
      </w:r>
    </w:p>
    <w:sectPr>
      <w:headerReference r:id="rId6" w:type="default"/>
      <w:pgSz w:h="16838" w:w="11906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519113" cy="614517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19113" cy="61451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